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20129394531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single"/>
          <w:shd w:fill="auto" w:val="clear"/>
          <w:vertAlign w:val="baseline"/>
          <w:rtl w:val="0"/>
        </w:rPr>
        <w:t xml:space="preserve">ECE4871 – Culminating Design Project</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32666015625" w:line="240" w:lineRule="auto"/>
        <w:ind w:left="0" w:right="0" w:firstLine="0"/>
        <w:jc w:val="center"/>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Pr>
        <w:sectPr>
          <w:pgSz w:h="15840" w:w="12240" w:orient="portrait"/>
          <w:pgMar w:bottom="1546.4999389648438" w:top="705.599365234375" w:left="1441.9999694824219" w:right="1370.74096679687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single"/>
          <w:shd w:fill="auto" w:val="clear"/>
          <w:vertAlign w:val="baseline"/>
          <w:rtl w:val="0"/>
        </w:rPr>
        <w:t xml:space="preserve">Evaluation Form – Technical Background Review</w:t>
      </w:r>
      <w:r w:rsidDel="00000000" w:rsidR="00000000" w:rsidRPr="00000000">
        <w:rPr>
          <w:rFonts w:ascii="Times New Roman" w:cs="Times New Roman" w:eastAsia="Times New Roman" w:hAnsi="Times New Roman"/>
          <w:b w:val="1"/>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52587890625" w:line="630.414505004882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Name:  Project Advisor:  Team Name:  Team Members: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959197998046875"/>
          <w:szCs w:val="22.959197998046875"/>
          <w:u w:val="none"/>
          <w:shd w:fill="auto" w:val="clear"/>
          <w:vertAlign w:val="baseline"/>
        </w:rPr>
      </w:pPr>
      <w:r w:rsidDel="00000000" w:rsidR="00000000" w:rsidRPr="00000000">
        <w:rPr>
          <w:rFonts w:ascii="Verdana" w:cs="Verdana" w:eastAsia="Verdana" w:hAnsi="Verdana"/>
          <w:b w:val="0"/>
          <w:i w:val="0"/>
          <w:smallCaps w:val="0"/>
          <w:strike w:val="0"/>
          <w:color w:val="000000"/>
          <w:sz w:val="22.959197998046875"/>
          <w:szCs w:val="22.959197998046875"/>
          <w:u w:val="single"/>
          <w:shd w:fill="auto" w:val="clear"/>
          <w:vertAlign w:val="baseline"/>
          <w:rtl w:val="0"/>
        </w:rPr>
        <w:t xml:space="preserve">Luis Pimentel</w:t>
      </w:r>
      <w:r w:rsidDel="00000000" w:rsidR="00000000" w:rsidRPr="00000000">
        <w:rPr>
          <w:rFonts w:ascii="Verdana" w:cs="Verdana" w:eastAsia="Verdana" w:hAnsi="Verdana"/>
          <w:b w:val="0"/>
          <w:i w:val="0"/>
          <w:smallCaps w:val="0"/>
          <w:strike w:val="0"/>
          <w:color w:val="000000"/>
          <w:sz w:val="22.959197998046875"/>
          <w:szCs w:val="22.95919799804687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66845703125" w:line="240" w:lineRule="auto"/>
        <w:ind w:left="0" w:right="0" w:firstLine="0"/>
        <w:jc w:val="left"/>
        <w:rPr>
          <w:rFonts w:ascii="Verdana" w:cs="Verdana" w:eastAsia="Verdana" w:hAnsi="Verdana"/>
          <w:b w:val="0"/>
          <w:i w:val="0"/>
          <w:smallCaps w:val="0"/>
          <w:strike w:val="0"/>
          <w:color w:val="000000"/>
          <w:sz w:val="23.051000595092773"/>
          <w:szCs w:val="23.051000595092773"/>
          <w:u w:val="none"/>
          <w:shd w:fill="auto" w:val="clear"/>
          <w:vertAlign w:val="baseline"/>
        </w:rPr>
      </w:pPr>
      <w:r w:rsidDel="00000000" w:rsidR="00000000" w:rsidRPr="00000000">
        <w:rPr>
          <w:rFonts w:ascii="Verdana" w:cs="Verdana" w:eastAsia="Verdana" w:hAnsi="Verdana"/>
          <w:b w:val="0"/>
          <w:i w:val="0"/>
          <w:smallCaps w:val="0"/>
          <w:strike w:val="0"/>
          <w:color w:val="000000"/>
          <w:sz w:val="23.051000595092773"/>
          <w:szCs w:val="23.051000595092773"/>
          <w:u w:val="single"/>
          <w:shd w:fill="auto" w:val="clear"/>
          <w:vertAlign w:val="baseline"/>
          <w:rtl w:val="0"/>
        </w:rPr>
        <w:t xml:space="preserve">Dr. Micheal West</w:t>
      </w:r>
      <w:r w:rsidDel="00000000" w:rsidR="00000000" w:rsidRPr="00000000">
        <w:rPr>
          <w:rFonts w:ascii="Verdana" w:cs="Verdana" w:eastAsia="Verdana" w:hAnsi="Verdana"/>
          <w:b w:val="0"/>
          <w:i w:val="0"/>
          <w:smallCaps w:val="0"/>
          <w:strike w:val="0"/>
          <w:color w:val="000000"/>
          <w:sz w:val="23.051000595092773"/>
          <w:szCs w:val="23.051000595092773"/>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203125" w:line="240" w:lineRule="auto"/>
        <w:ind w:left="0" w:right="0" w:firstLine="0"/>
        <w:jc w:val="left"/>
        <w:rPr>
          <w:rFonts w:ascii="Verdana" w:cs="Verdana" w:eastAsia="Verdana" w:hAnsi="Verdana"/>
          <w:b w:val="0"/>
          <w:i w:val="0"/>
          <w:smallCaps w:val="0"/>
          <w:strike w:val="0"/>
          <w:color w:val="000000"/>
          <w:sz w:val="22.482601165771484"/>
          <w:szCs w:val="22.482601165771484"/>
          <w:u w:val="none"/>
          <w:shd w:fill="auto" w:val="clear"/>
          <w:vertAlign w:val="baseline"/>
        </w:rPr>
      </w:pPr>
      <w:r w:rsidDel="00000000" w:rsidR="00000000" w:rsidRPr="00000000">
        <w:rPr>
          <w:rFonts w:ascii="Verdana" w:cs="Verdana" w:eastAsia="Verdana" w:hAnsi="Verdana"/>
          <w:b w:val="0"/>
          <w:i w:val="0"/>
          <w:smallCaps w:val="0"/>
          <w:strike w:val="0"/>
          <w:color w:val="000000"/>
          <w:sz w:val="22.482601165771484"/>
          <w:szCs w:val="22.482601165771484"/>
          <w:u w:val="single"/>
          <w:shd w:fill="auto" w:val="clear"/>
          <w:vertAlign w:val="baseline"/>
          <w:rtl w:val="0"/>
        </w:rPr>
        <w:t xml:space="preserve">APPL River Robot Team 4</w:t>
      </w:r>
      <w:r w:rsidDel="00000000" w:rsidR="00000000" w:rsidRPr="00000000">
        <w:rPr>
          <w:rFonts w:ascii="Verdana" w:cs="Verdana" w:eastAsia="Verdana" w:hAnsi="Verdana"/>
          <w:b w:val="0"/>
          <w:i w:val="0"/>
          <w:smallCaps w:val="0"/>
          <w:strike w:val="0"/>
          <w:color w:val="000000"/>
          <w:sz w:val="22.482601165771484"/>
          <w:szCs w:val="22.48260116577148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938720703125" w:line="240" w:lineRule="auto"/>
        <w:ind w:left="0" w:right="0" w:firstLine="0"/>
        <w:jc w:val="left"/>
        <w:rPr>
          <w:rFonts w:ascii="Verdana" w:cs="Verdana" w:eastAsia="Verdana" w:hAnsi="Verdana"/>
          <w:b w:val="0"/>
          <w:i w:val="0"/>
          <w:smallCaps w:val="0"/>
          <w:strike w:val="0"/>
          <w:color w:val="000000"/>
          <w:sz w:val="22.107601165771484"/>
          <w:szCs w:val="22.107601165771484"/>
          <w:u w:val="single"/>
          <w:shd w:fill="auto" w:val="clear"/>
          <w:vertAlign w:val="baseline"/>
        </w:rPr>
        <w:sectPr>
          <w:type w:val="continuous"/>
          <w:pgSz w:h="15840" w:w="12240" w:orient="portrait"/>
          <w:pgMar w:bottom="1546.4999389648438" w:top="705.599365234375" w:left="1446.0000610351562" w:right="4288.616943359375" w:header="0" w:footer="720"/>
          <w:cols w:equalWidth="0" w:num="2">
            <w:col w:space="0" w:w="3260"/>
            <w:col w:space="0" w:w="3260"/>
          </w:cols>
        </w:sectPr>
      </w:pPr>
      <w:r w:rsidDel="00000000" w:rsidR="00000000" w:rsidRPr="00000000">
        <w:rPr>
          <w:rFonts w:ascii="Verdana" w:cs="Verdana" w:eastAsia="Verdana" w:hAnsi="Verdana"/>
          <w:b w:val="0"/>
          <w:i w:val="0"/>
          <w:smallCaps w:val="0"/>
          <w:strike w:val="0"/>
          <w:color w:val="000000"/>
          <w:sz w:val="22.107601165771484"/>
          <w:szCs w:val="22.107601165771484"/>
          <w:u w:val="single"/>
          <w:shd w:fill="auto" w:val="clear"/>
          <w:vertAlign w:val="baseline"/>
          <w:rtl w:val="0"/>
        </w:rPr>
        <w:t xml:space="preserve">Tan Tonge, Jin Bae, Alexander Chantaphaeng</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81884765625" w:line="240" w:lineRule="auto"/>
        <w:ind w:left="771.0017395019531"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30 Technical Content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789062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Current state-of-the-art and commercial products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9833984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Underlying technology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Implementation of the technology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9833984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Overall quality of the technical summary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336669921875" w:line="240" w:lineRule="auto"/>
        <w:ind w:left="771.0017395019531"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30 Use of Technical Reference Sources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Appropriate number of sources (at least six)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Sufficient number of source types (at least four)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35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Quality of the sources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Appropriate citations in body of text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Reference list in proper format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34716796875" w:line="299.8802947998047" w:lineRule="auto"/>
        <w:ind w:left="1448.4831237792969" w:right="2460.9942626953125" w:hanging="677.4813842773438"/>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40 Effectiveness of Writing, Organization, and Development of Content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Introductory paragraph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33190917968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Clear flow of information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329833984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Organization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1448.4831237792969"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Grammar, spelling, punctuation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709.2400360107422" w:lineRule="auto"/>
        <w:ind w:left="771.0017395019531" w:right="1994.6826171875" w:firstLine="677.4813842773438"/>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Style, readability, audience appropriateness, conformance to standards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100 Total - Technical Review Paper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Path Planning for Autonomous Surface Vehicles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25927734375" w:line="240" w:lineRule="auto"/>
        <w:ind w:left="4.499969482421875" w:right="0" w:firstLine="0"/>
        <w:jc w:val="left"/>
        <w:rPr>
          <w:rFonts w:ascii="Times New Roman" w:cs="Times New Roman" w:eastAsia="Times New Roman" w:hAnsi="Times New Roman"/>
          <w:b w:val="1"/>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Introduction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25927734375" w:line="337.93888092041016" w:lineRule="auto"/>
        <w:ind w:left="0.675048828125" w:right="0.709228515625" w:firstLine="723.0998229980469"/>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Autonomous Surface Vehicles (ASVs) provide a platform for deploying maritime-sea  applications in river, lake, and sea environments. These can range from industrial applications in  international commerce shipping, to applications in sea-life monitoring and pollution reduction. While  humans have navigated water environments for centuries, the advent of robotics technologies has allowed  autonomous operation of these water vessels with the goal of reducing personnel cost and improve safety  by eliminating human error. Key to enabling these autonomous capabilities is the technology of path  planning that allows an ASV to autonomously plan a route within its environment. This technical review  offers an overview of the industrial and government applications enabled by path planning for ASVs, a  problem formulation that is key to understanding path planning, and a brief discussion of state-of-the-art  path planning algorithms currently being implemented on ASVs.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07275390625" w:line="240" w:lineRule="auto"/>
        <w:ind w:left="6.974945068359375" w:right="0" w:firstLine="0"/>
        <w:jc w:val="left"/>
        <w:rPr>
          <w:rFonts w:ascii="Times New Roman" w:cs="Times New Roman" w:eastAsia="Times New Roman" w:hAnsi="Times New Roman"/>
          <w:b w:val="1"/>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The Autonomous Surface Vehicle Market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2470703125" w:line="240" w:lineRule="auto"/>
        <w:ind w:left="0" w:right="0" w:firstLine="0"/>
        <w:jc w:val="left"/>
        <w:rPr>
          <w:rFonts w:ascii="Times New Roman" w:cs="Times New Roman" w:eastAsia="Times New Roman" w:hAnsi="Times New Roman"/>
          <w:b w:val="0"/>
          <w:i w:val="1"/>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Industry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490234375" w:line="336.45792961120605" w:lineRule="auto"/>
        <w:ind w:left="1.125030517578125" w:right="3.88427734375" w:firstLine="0"/>
        <w:jc w:val="center"/>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Path planning has enabled the autonomous operation of maritime applications that previously  required supervised and manned operation. This has led to an unprecedented growth in the ASV market,  as reports find that its global market is expected to grow 13.2% from $522.6 Million USD in 2020 to $1.2  Billion USD by 2027 [1]. Commercial applications for ASVs are used in the shipping industry, which  transports commercial goods through international waters, often navigating complex and challenging  environments. A Norwegian company, Wilhelmsen and Kongsberg Maritime, is leading the effort by  introducing the world’s first autonomous shipping company [2]. Furthermore, investments to advance  safety capabilities in ASV technologies has been made by companies such as Intel and Rolls Royce [3].  Similarly, human-interaction applications for ASVs are also prominent in industry, as shown by Rolls  Royce and Finferries’ Autonomous Ferry that aims to transport people autonomously through water [4].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59552001953125" w:line="240" w:lineRule="auto"/>
        <w:ind w:left="0" w:right="0" w:firstLine="0"/>
        <w:jc w:val="left"/>
        <w:rPr>
          <w:rFonts w:ascii="Times New Roman" w:cs="Times New Roman" w:eastAsia="Times New Roman" w:hAnsi="Times New Roman"/>
          <w:b w:val="0"/>
          <w:i w:val="1"/>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Government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2501220703125" w:line="337.3253345489502" w:lineRule="auto"/>
        <w:ind w:left="1.125030517578125" w:right="121.534423828125" w:firstLine="723.09997558593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The ASV market also includes the government, through the defense industry which has made  large investments in advancing these technologies for military applications. A Congressional Research  Service Report shows that the US Navy has requested $579.9 million in FY2021 research and  development funding to develop and enable autonomous navigation technologies of ASVs and similar  autonomous maritime vehicles [5]. Furthermore, government interest in ASV applications is also related  to environmental issues and research. For example, the UK based National Oceanography Centre has  deployed a fleet of ASVs to autonomously navigate the UK’s seas in search for marine animals, sea  pollution, and to collect scientific research data related to oceanography [6].</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74945068359375" w:right="0" w:firstLine="0"/>
        <w:jc w:val="left"/>
        <w:rPr>
          <w:rFonts w:ascii="Times New Roman" w:cs="Times New Roman" w:eastAsia="Times New Roman" w:hAnsi="Times New Roman"/>
          <w:b w:val="1"/>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The Path Planning Problem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825927734375" w:line="240" w:lineRule="auto"/>
        <w:ind w:left="0" w:right="0" w:firstLine="0"/>
        <w:jc w:val="left"/>
        <w:rPr>
          <w:rFonts w:ascii="Times New Roman" w:cs="Times New Roman" w:eastAsia="Times New Roman" w:hAnsi="Times New Roman"/>
          <w:b w:val="0"/>
          <w:i w:val="1"/>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Problem Formulation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25927734375" w:line="337.4336242675781" w:lineRule="auto"/>
        <w:ind w:left="1.125030517578125" w:right="45.008544921875" w:firstLine="720.3999328613281"/>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We begin by defining the path planning problem as a problem that aims to find a series of  waypointsthat allow an ASV to travel from its starting position to its goal position [7]. In order to begin  solving this problem, the ASV must understand its environment through sensory information. Examples  of these sensor can include stereo vision cameras, thermal imaging cameras, LIDAR, and marine radar  [8]. The scope of this review does not cover how the ASV interfaces with these sensors, but we assume  that they are used to build a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roadmap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that encapsulates physical obstacles and other environmental  constraints under which the ASV must navigate. Given this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free configuration space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[9] – the state space  that is achievable by the ASV given the obstacles and constraints of its environment – the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path planner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can search through this space to find a geometrically achievable and (optionally) optimal path. Given this, we must break up the path planning problem into two sub-problems: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global planning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local planning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[7]</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The goal of global planning is stated as before: to find a route between a starting state and a goal state given the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entire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free configuration space. The local planning problem differs from this in that it is only  concerned with the local configuration space of the robot, considering dynamic obstacles that may be  present as an ASV is following a global plan. This allows the ASV to deviate from the original plan, in  order to avoid the obstacle, and then for it to re-route back to the original global plan. While these  subproblems are similar, the literature around path planning distinguishes heavily between them. This  creates an interesting paradigm where very different algorithms and techniques can be used between two  very similar problems. This makes path planning an exciting and active research field.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80908203125" w:line="240" w:lineRule="auto"/>
        <w:ind w:left="0" w:right="0" w:firstLine="0"/>
        <w:jc w:val="left"/>
        <w:rPr>
          <w:rFonts w:ascii="Times New Roman" w:cs="Times New Roman" w:eastAsia="Times New Roman" w:hAnsi="Times New Roman"/>
          <w:b w:val="0"/>
          <w:i w:val="1"/>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Control, Navigation and Guidance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42919921875" w:line="336.45798683166504" w:lineRule="auto"/>
        <w:ind w:left="1.125030517578125" w:right="69.53369140625" w:firstLine="723.3248901367188"/>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It is important to understand that path planning itself is a subproblem of the entire architecture  that enables autonomous navigation for ASVs. To fully appreciate path planning, it must be placed in the  context of the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Control, Guidance, and Navigation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modules of this architecture [7]. The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control module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in this architecture deals with generating time-based trajectories between waypoints found by the path  planner, and considers the dynamics and control allocation of the ASV. The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guidance module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is where  path planning resides, with the ability to detect targets, detect obstacles, and generate waypoints through  global and local path planning. Finally, the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navigation module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consists of processing sensor data to  perform state estimation, environment perception and situational awareness for the ASV. This  architecture is a top-down approach as the navigation module informs the guidance module, which then  informs the control module.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3956298828125" w:line="240" w:lineRule="auto"/>
        <w:ind w:left="3.600006103515625" w:right="0" w:firstLine="0"/>
        <w:jc w:val="left"/>
        <w:rPr>
          <w:rFonts w:ascii="Times New Roman" w:cs="Times New Roman" w:eastAsia="Times New Roman" w:hAnsi="Times New Roman"/>
          <w:b w:val="1"/>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5"/>
          <w:szCs w:val="22.5"/>
          <w:u w:val="none"/>
          <w:shd w:fill="auto" w:val="clear"/>
          <w:vertAlign w:val="baseline"/>
          <w:rtl w:val="0"/>
        </w:rPr>
        <w:t xml:space="preserve">Path Planning Algorithms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8432807922363" w:lineRule="auto"/>
        <w:ind w:left="4.499969482421875" w:right="45.008544921875" w:firstLine="719.9499511718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In this section we briefly describe how various path planning algorithms work. As in Vagale [10], we classify these algorithms under two approaches: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classical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advanced</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In classical algorithms, the  free configuration space is represented as a graph of connected nodes that the planning algorithm must  search through in order to find a path. Meanwhile, advanced algorithms are more novel and incorporate  advanced techniques from fields such as control theory and machine learning.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03369140625" w:line="240" w:lineRule="auto"/>
        <w:ind w:left="0" w:right="0" w:firstLine="0"/>
        <w:jc w:val="left"/>
        <w:rPr>
          <w:rFonts w:ascii="Times New Roman" w:cs="Times New Roman" w:eastAsia="Times New Roman" w:hAnsi="Times New Roman"/>
          <w:b w:val="0"/>
          <w:i w:val="1"/>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Classical Approach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26123046875" w:line="337.6017379760742" w:lineRule="auto"/>
        <w:ind w:left="1.125030517578125" w:right="0" w:firstLine="0"/>
        <w:jc w:val="center"/>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One classical algorithm that has been implemented on ASVs is the Dijkstra Algorithm [11]. In  this algorithm a map of the environment is received and turned into a grid-space representation. The cells  of this grid are then turned into nodes of a graph where connectivity between nodes represents feasible transitions from one free-configuration state to the next. The Dijkstra Algorithm computes the shortest  path from the start node (the initial state of the ASV in the grid-map) to every other node in the graph. With this we can return an optimal path any goal node (the goal state in the grid-map).This kind of  algorithm is suitable for global path planning in a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static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environment. To deal with more complex and  dynamic environments, sampling-based planning algorithms such as Rapidly Random Exploring Trees  (RRT) have been implemented on ASVs to rapidly generate kino-dynamically feasible paths [12]. This  algorithm also works by representing the free configuration space as nodes in a tree-based graph. First, given a starting node (the ASV’s initial state), a node in the free configuration space is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randomly sampled</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Then, the vehicle is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steered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from the nearest node in the tree towards this new node given the kino dynamics of the ASV. The resulting node is added to the overall tree, thus creating a possible path. This  process is repeated until the ASV reaches the goal state through one of these possible paths.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234375" w:line="240" w:lineRule="auto"/>
        <w:ind w:left="0" w:right="0" w:firstLine="0"/>
        <w:jc w:val="left"/>
        <w:rPr>
          <w:rFonts w:ascii="Times New Roman" w:cs="Times New Roman" w:eastAsia="Times New Roman" w:hAnsi="Times New Roman"/>
          <w:b w:val="0"/>
          <w:i w:val="1"/>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Advanced Approach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0242919921875" w:line="337.1499252319336" w:lineRule="auto"/>
        <w:ind w:left="1.125030517578125" w:right="16.610107421875" w:firstLine="723.09997558593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There are new advanced algorithms that utilize advanced techniques from the field of control  theory to do local planning. One such algorithm implements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model predictive control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for local planning  on an ASV [13]. This algorithm uses an advanced model for the dynamics of the ship’s steering and  propulsion system, the dynamics of forces due to wind and ocean current, and the dynamics of obstacles in the environment to do local planning. This algorithm is very robust to complex environments, dynamic  obstacles, and uncertainty associated with sensors and predictions. However, these methods require an  extensively known model of the entire system under consideration. To circumvent this problem,  techniques from machine learning theory such as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deep reinforcement learning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have been used to  implement algorithms for local planning on ASVs [14]. These algorithms use deep neural-networks to  learn a model that can do local planning with no knowledge of the internal dynamics of the ASV, or the  environment. This approach has high adaptability and robustness to previously unknown and complex  environments and does not require extensive modeling.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55576515197754" w:lineRule="auto"/>
        <w:ind w:left="1.7999267578125" w:right="454.383544921875" w:firstLine="18.0000305175781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[1] Global Industry Analysts, Inc, “Unmanned Surface Vehicle (USV) - Global Market Trajectory &amp;  Analytics,” Tech. Report. 4806204, July 2020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3173828125" w:line="346.8826675415039" w:lineRule="auto"/>
        <w:ind w:left="5.625" w:right="526.934814453125" w:firstLine="14.1749572753906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[2] Kongsberg Group, “Wilhelmsen and KONGSBERG establish world's first autonomous shipping  company,”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kongsberg.com,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Apr. 3, 2018 [Online]. Available: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2900390625" w:line="333.73363494873047" w:lineRule="auto"/>
        <w:ind w:left="4.72503662109375" w:right="412.5341796875" w:hanging="2.7000427246093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
          <w:szCs w:val="22.5"/>
          <w:u w:val="single"/>
          <w:shd w:fill="auto" w:val="clear"/>
          <w:vertAlign w:val="baseline"/>
          <w:rtl w:val="0"/>
        </w:rPr>
        <w:t xml:space="preserve">https://www.kongsberg.com/newsandmedia/news-archive/2018/wilhelmsen-and-kongsberg-establish worlds-first-autonomous-shipping-company/</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[Accessed Mar. 7, 2021].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4873046875" w:line="340.3971004486084" w:lineRule="auto"/>
        <w:ind w:left="1.125030517578125" w:right="30" w:firstLine="18.67492675781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[3] Roll-Royce, “Rolls-Royce and Intel announce autonomous ship collaboration,”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www.rolls-royce.com,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Oct. 15, 2018. [Online]. Available: </w:t>
      </w:r>
      <w:r w:rsidDel="00000000" w:rsidR="00000000" w:rsidRPr="00000000">
        <w:rPr>
          <w:rFonts w:ascii="Times New Roman" w:cs="Times New Roman" w:eastAsia="Times New Roman" w:hAnsi="Times New Roman"/>
          <w:b w:val="0"/>
          <w:i w:val="0"/>
          <w:smallCaps w:val="0"/>
          <w:strike w:val="0"/>
          <w:color w:val="0563c1"/>
          <w:sz w:val="22.5"/>
          <w:szCs w:val="22.5"/>
          <w:u w:val="single"/>
          <w:shd w:fill="auto" w:val="clear"/>
          <w:vertAlign w:val="baseline"/>
          <w:rtl w:val="0"/>
        </w:rPr>
        <w:t xml:space="preserve">https://www.rolls-royce.com/media/press-releases/2018/15-10-2018-</w:t>
      </w:r>
      <w:r w:rsidDel="00000000" w:rsidR="00000000" w:rsidRPr="00000000">
        <w:rPr>
          <w:rFonts w:ascii="Times New Roman" w:cs="Times New Roman" w:eastAsia="Times New Roman" w:hAnsi="Times New Roman"/>
          <w:b w:val="0"/>
          <w:i w:val="0"/>
          <w:smallCaps w:val="0"/>
          <w:strike w:val="0"/>
          <w:color w:val="0563c1"/>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563c1"/>
          <w:sz w:val="22.5"/>
          <w:szCs w:val="22.5"/>
          <w:u w:val="single"/>
          <w:shd w:fill="auto" w:val="clear"/>
          <w:vertAlign w:val="baseline"/>
          <w:rtl w:val="0"/>
        </w:rPr>
        <w:t xml:space="preserve">rr-and-intel-announce-autonomous-ship-collaboration.aspx</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[Accessed Mar. 7, 2021].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030029296875" w:line="333.3778667449951" w:lineRule="auto"/>
        <w:ind w:left="1.125030517578125" w:right="607.5341796875" w:firstLine="18.6749267578125"/>
        <w:jc w:val="left"/>
        <w:rPr>
          <w:rFonts w:ascii="Times New Roman" w:cs="Times New Roman" w:eastAsia="Times New Roman" w:hAnsi="Times New Roman"/>
          <w:b w:val="0"/>
          <w:i w:val="0"/>
          <w:smallCaps w:val="0"/>
          <w:strike w:val="0"/>
          <w:color w:val="0563c1"/>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[4] Roll-Royce, “Rolls-Royce and Finferries demonstrate world’s first Fully Autonomous Ferry,”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www.rolls-royce.com,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Dec. 3, 2018. [Online]. Available: </w:t>
      </w:r>
      <w:r w:rsidDel="00000000" w:rsidR="00000000" w:rsidRPr="00000000">
        <w:rPr>
          <w:rFonts w:ascii="Times New Roman" w:cs="Times New Roman" w:eastAsia="Times New Roman" w:hAnsi="Times New Roman"/>
          <w:b w:val="0"/>
          <w:i w:val="0"/>
          <w:smallCaps w:val="0"/>
          <w:strike w:val="0"/>
          <w:color w:val="0563c1"/>
          <w:sz w:val="22.5"/>
          <w:szCs w:val="22.5"/>
          <w:u w:val="single"/>
          <w:shd w:fill="auto" w:val="clear"/>
          <w:vertAlign w:val="baseline"/>
          <w:rtl w:val="0"/>
        </w:rPr>
        <w:t xml:space="preserve">https://www.rolls-royce.com/media/press releases/2018/03-12-2018-rr-and-finferries-demonstrate-worlds-first-fully-autonomous-ferry.aspx</w:t>
      </w:r>
      <w:r w:rsidDel="00000000" w:rsidR="00000000" w:rsidRPr="00000000">
        <w:rPr>
          <w:rFonts w:ascii="Times New Roman" w:cs="Times New Roman" w:eastAsia="Times New Roman" w:hAnsi="Times New Roman"/>
          <w:b w:val="0"/>
          <w:i w:val="0"/>
          <w:smallCaps w:val="0"/>
          <w:strike w:val="0"/>
          <w:color w:val="0563c1"/>
          <w:sz w:val="22.5"/>
          <w:szCs w:val="22.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833984375" w:line="346.88323974609375" w:lineRule="auto"/>
        <w:ind w:left="6.300048828125" w:right="359.561767578125" w:firstLine="13.4999084472656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[5] R. O'Rourke, “Navy Large Unmanned Surface and Undersea Vehicles: Background and Issues for  Congress” Tech. Report. R45757, Feb. 25, 2021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822265625" w:line="346.88323974609375" w:lineRule="auto"/>
        <w:ind w:left="2.700042724609375" w:right="36.907958984375" w:firstLine="17.099914550781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[6] The National Oceanography Centre (NOC), “Welcome to Marine Autonomous Systems in Support of  Marine Observations (MASSMO), ”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projects.noc.ac.uk,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[Online]. Available: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22900390625" w:line="240" w:lineRule="auto"/>
        <w:ind w:left="2.024993896484375" w:right="0" w:firstLine="0"/>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2.5"/>
          <w:szCs w:val="22.5"/>
          <w:u w:val="single"/>
          <w:shd w:fill="auto" w:val="clear"/>
          <w:vertAlign w:val="baseline"/>
          <w:rtl w:val="0"/>
        </w:rPr>
        <w:t xml:space="preserve">https://projects.noc.ac.uk/massmo/</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[Accessed Mar. 7, 2021].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2490234375" w:line="340.3081512451172" w:lineRule="auto"/>
        <w:ind w:left="11.475067138671875" w:right="75.859375" w:firstLine="8.324890136718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[7] A. Vagale, R. Oucheikh, R. T. Bye, et al., “Path planning and collision avoidance for autonomous  surface vehicles I: a review”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Journal of Marine Science and Technology,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vol 26, no. 1, Mar. 2021 doi:  10.1007/s00773-020-00787-6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862060546875" w:line="333.37775230407715" w:lineRule="auto"/>
        <w:ind w:left="3.37493896484375" w:right="296.009521484375" w:firstLine="16.4250183105468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[8] P. Robinette, M. Sacarny, M. DeFilippo, M. Novitzky and M. R. Benjamin, "Sensor Evaluation for  Autonomous Surface Vehicles in Inland Waterways,"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OCEANS</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2019, pp. 1-8, doi:  10.1109/OCEANSE.2019.8867468.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8309326171875" w:line="240" w:lineRule="auto"/>
        <w:ind w:left="19.799957275390625" w:right="0" w:firstLine="0"/>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[9] S. M. Lavelle,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Planning Algorithms, 1</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superscript"/>
          <w:rtl w:val="0"/>
        </w:rPr>
        <w:t xml:space="preserve">st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ed.,</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Cambridge</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Cambridge University Press, 2006, pp. 79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2501220703125" w:line="340.30829429626465" w:lineRule="auto"/>
        <w:ind w:left="4.275054931640625" w:right="285.01953125" w:firstLine="15.52490234375"/>
        <w:jc w:val="both"/>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[10] A. Vagale, R. Oucheikh, R. T. Bye, et al., “Path planning and collision avoidance for autonomous  surface vehicles II: a comparative study of algorithms,”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Journal of Marine Science and Technology</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vol 26, no. 1, Mar. 2021, doi: 10.1007/s00773-020-00790-x</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8798294067383" w:lineRule="auto"/>
        <w:ind w:left="2.700042724609375" w:right="531.583251953125" w:firstLine="15.7499694824218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[11] Y. Singh, S. Sharma, R. Sutton &amp; D. Hatton, “Towards use of Dijkstra Algorithm for Optimal  Navigation of an Unmanned Surface Vehicle in a Real-Time Marine Environment with results from  Artificial Potential Field,”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The International Journal on Marine Navigation and Safety of Sea  Transportation, </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vol 12, no. 1, Mar. 2018, doi: 10.12716/1001.12.01.14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63427734375" w:line="333.6441707611084" w:lineRule="auto"/>
        <w:ind w:left="2.25006103515625" w:right="17.933349609375" w:firstLine="17.54989624023437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[12] H. L. Chiang and L. Tapia, "COLREG-RRT: An RRT-Based COLREGS-Compliant Motion Planner  for Surface Vehicle Navigation,"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IEEE Robotics and Automation Letters</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vol. 3, no. 3, pp. 2024-2031,  July 2018, doi: 10.1109/LRA.2018.2801881.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32958984375" w:line="337.9391098022461" w:lineRule="auto"/>
        <w:ind w:left="3.1500244140625" w:right="132.684326171875" w:firstLine="16.6499328613281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[13] T. A. Johansen, T. Perez and A. Cristofaro, "Ship Collision Avoidance and COLREGS Compliance  Using Simulation-Based Control Behavior Selection With Predictive Hazard Assessment,"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IEEE  Transactions on Intelligent Transportation Systems</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vol. 17, no. 12, pp. 3407-3422, Dec. 2016,  doi: 10.1109/TITS.2016.2551780.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07275390625" w:line="340.0419044494629" w:lineRule="auto"/>
        <w:ind w:left="3.1500244140625" w:right="281.334228515625" w:firstLine="16.649932861328125"/>
        <w:jc w:val="left"/>
        <w:rPr>
          <w:rFonts w:ascii="Times New Roman" w:cs="Times New Roman" w:eastAsia="Times New Roman" w:hAnsi="Times New Roman"/>
          <w:b w:val="0"/>
          <w:i w:val="0"/>
          <w:smallCaps w:val="0"/>
          <w:strike w:val="0"/>
          <w:color w:val="000000"/>
          <w:sz w:val="22.5"/>
          <w:szCs w:val="2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[14] E. Meyer, A. Heiberg, A. Rasheed and O. San, "COLREG-Compliant Collision Avoidance for  Unmanned Surface Vehicle Using Deep Reinforcement Learning," in </w:t>
      </w:r>
      <w:r w:rsidDel="00000000" w:rsidR="00000000" w:rsidRPr="00000000">
        <w:rPr>
          <w:rFonts w:ascii="Times New Roman" w:cs="Times New Roman" w:eastAsia="Times New Roman" w:hAnsi="Times New Roman"/>
          <w:b w:val="0"/>
          <w:i w:val="1"/>
          <w:smallCaps w:val="0"/>
          <w:strike w:val="0"/>
          <w:color w:val="000000"/>
          <w:sz w:val="22.5"/>
          <w:szCs w:val="22.5"/>
          <w:u w:val="none"/>
          <w:shd w:fill="auto" w:val="clear"/>
          <w:vertAlign w:val="baseline"/>
          <w:rtl w:val="0"/>
        </w:rPr>
        <w:t xml:space="preserve">IEEE Access</w:t>
      </w:r>
      <w:r w:rsidDel="00000000" w:rsidR="00000000" w:rsidRPr="00000000">
        <w:rPr>
          <w:rFonts w:ascii="Times New Roman" w:cs="Times New Roman" w:eastAsia="Times New Roman" w:hAnsi="Times New Roman"/>
          <w:b w:val="0"/>
          <w:i w:val="0"/>
          <w:smallCaps w:val="0"/>
          <w:strike w:val="0"/>
          <w:color w:val="000000"/>
          <w:sz w:val="22.5"/>
          <w:szCs w:val="22.5"/>
          <w:u w:val="none"/>
          <w:shd w:fill="auto" w:val="clear"/>
          <w:vertAlign w:val="baseline"/>
          <w:rtl w:val="0"/>
        </w:rPr>
        <w:t xml:space="preserve">, vol. 8, pp. 165344- 165364, 2020, doi: 10.1109/ACCESS.2020.3022600.</w:t>
      </w:r>
    </w:p>
    <w:sectPr>
      <w:type w:val="continuous"/>
      <w:pgSz w:h="15840" w:w="12240" w:orient="portrait"/>
      <w:pgMar w:bottom="1546.4999389648438" w:top="705.599365234375" w:left="1441.9999694824219" w:right="1370.740966796875" w:header="0" w:footer="720"/>
      <w:cols w:equalWidth="0" w:num="1">
        <w:col w:space="0" w:w="9427.2590637207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